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480" w:lineRule="auto"/>
        <w:jc w:val="both"/>
        <w:rPr/>
      </w:pPr>
      <w:bookmarkStart w:colFirst="0" w:colLast="0" w:name="_heading=h.ti2i5gjrqzno" w:id="0"/>
      <w:bookmarkEnd w:id="0"/>
      <w:r w:rsidDel="00000000" w:rsidR="00000000" w:rsidRPr="00000000">
        <w:rPr>
          <w:rtl w:val="0"/>
        </w:rPr>
        <w:t xml:space="preserve">GENERAL TERMS AND CONDITIONS OF SERVICE</w:t>
      </w:r>
    </w:p>
    <w:p w:rsidR="00000000" w:rsidDel="00000000" w:rsidP="00000000" w:rsidRDefault="00000000" w:rsidRPr="00000000" w14:paraId="00000002">
      <w:pPr>
        <w:spacing w:after="100" w:before="200" w:lineRule="auto"/>
        <w:jc w:val="both"/>
        <w:rPr>
          <w:i w:val="1"/>
          <w:iCs w:val="1"/>
          <w:color w:val="2e4a7a"/>
          <w:sz w:val="20"/>
          <w:szCs w:val="20"/>
        </w:rPr>
      </w:pPr>
      <w:r w:rsidDel="00000000" w:rsidR="00000000" w:rsidRPr="00000000">
        <w:rPr>
          <w:b w:val="1"/>
          <w:bCs w:val="1"/>
          <w:i w:val="1"/>
          <w:iCs w:val="1"/>
          <w:color w:val="2e4a7a"/>
          <w:sz w:val="20"/>
          <w:szCs w:val="20"/>
          <w:rtl w:val="0"/>
        </w:rPr>
        <w:t xml:space="preserve">Experience Marketplace — B2C Online Service</w:t>
      </w:r>
      <w:r w:rsidDel="00000000" w:rsidR="00000000" w:rsidRPr="00000000">
        <w:rPr>
          <w:i w:val="1"/>
          <w:iCs w:val="1"/>
          <w:color w:val="2e4a7a"/>
          <w:sz w:val="20"/>
          <w:szCs w:val="20"/>
          <w:rtl w:val="0"/>
        </w:rPr>
        <w:t xml:space="preserve">  </w:t>
      </w:r>
    </w:p>
    <w:p w:rsidR="00000000" w:rsidDel="00000000" w:rsidP="00000000" w:rsidRDefault="00000000" w:rsidRPr="00000000" w14:paraId="00000003">
      <w:pPr>
        <w:spacing w:after="240" w:before="240" w:lineRule="auto"/>
        <w:jc w:val="both"/>
        <w:rPr>
          <w:sz w:val="20"/>
          <w:szCs w:val="20"/>
        </w:rPr>
      </w:pPr>
      <w:r w:rsidDel="00000000" w:rsidR="00000000" w:rsidRPr="00000000">
        <w:rPr>
          <w:sz w:val="20"/>
          <w:szCs w:val="20"/>
          <w:rtl w:val="0"/>
        </w:rPr>
        <w:t xml:space="preserve">Version 1.0 — [10/06/2026]</w:t>
      </w:r>
    </w:p>
    <w:p w:rsidR="00000000" w:rsidDel="00000000" w:rsidP="00000000" w:rsidRDefault="00000000" w:rsidRPr="00000000" w14:paraId="00000004">
      <w:pPr>
        <w:spacing w:after="240" w:before="240" w:lineRule="auto"/>
        <w:jc w:val="both"/>
        <w:rPr>
          <w:sz w:val="20"/>
          <w:szCs w:val="20"/>
        </w:rPr>
      </w:pPr>
      <w:r w:rsidDel="00000000" w:rsidR="00000000" w:rsidRPr="00000000">
        <w:rPr>
          <w:sz w:val="20"/>
          <w:szCs w:val="20"/>
          <w:rtl w:val="0"/>
        </w:rPr>
        <w:t xml:space="preserve">Please read these Terms and Conditions carefully before completing your purchase. By proceeding with payment, the Customer declares to have read, understood, and fully accepted them. Acceptance occurs by ticking the relevant checkbox on the checkout page and constitutes a binding agreement pursuant to Article 1326 of the Italian Civil Code.</w:t>
      </w:r>
    </w:p>
    <w:p w:rsidR="00000000" w:rsidDel="00000000" w:rsidP="00000000" w:rsidRDefault="00000000" w:rsidRPr="00000000" w14:paraId="00000005">
      <w:pPr>
        <w:pStyle w:val="Heading2"/>
        <w:spacing w:after="80" w:before="360" w:lineRule="auto"/>
        <w:jc w:val="both"/>
        <w:rPr>
          <w:color w:val="1a2e5a"/>
        </w:rPr>
      </w:pPr>
      <w:bookmarkStart w:colFirst="0" w:colLast="0" w:name="_heading=h.5768s71g66qs" w:id="1"/>
      <w:bookmarkEnd w:id="1"/>
      <w:r w:rsidDel="00000000" w:rsidR="00000000" w:rsidRPr="00000000">
        <w:rPr>
          <w:color w:val="1a2e5a"/>
          <w:rtl w:val="0"/>
        </w:rPr>
        <w:t xml:space="preserve">Art. 1 — Definitions</w:t>
      </w:r>
    </w:p>
    <w:p w:rsidR="00000000" w:rsidDel="00000000" w:rsidP="00000000" w:rsidRDefault="00000000" w:rsidRPr="00000000" w14:paraId="00000006">
      <w:pPr>
        <w:spacing w:after="240" w:before="240" w:lineRule="auto"/>
        <w:jc w:val="both"/>
        <w:rPr>
          <w:sz w:val="20"/>
          <w:szCs w:val="20"/>
          <w:highlight w:val="yellow"/>
        </w:rPr>
      </w:pPr>
      <w:r w:rsidDel="00000000" w:rsidR="00000000" w:rsidRPr="00000000">
        <w:rPr>
          <w:b w:val="1"/>
          <w:bCs w:val="1"/>
          <w:sz w:val="20"/>
          <w:szCs w:val="20"/>
          <w:rtl w:val="0"/>
        </w:rPr>
        <w:t xml:space="preserve">“Operator” or “We”</w:t>
      </w:r>
      <w:r w:rsidDel="00000000" w:rsidR="00000000" w:rsidRPr="00000000">
        <w:rPr>
          <w:sz w:val="20"/>
          <w:szCs w:val="20"/>
          <w:rtl w:val="0"/>
        </w:rPr>
        <w:t xml:space="preserve">: </w:t>
      </w:r>
      <w:r w:rsidDel="00000000" w:rsidR="00000000" w:rsidRPr="00000000">
        <w:rPr>
          <w:sz w:val="20"/>
          <w:szCs w:val="20"/>
          <w:highlight w:val="yellow"/>
          <w:rtl w:val="0"/>
        </w:rPr>
        <w:t xml:space="preserve">[COMPANY NAME], </w:t>
      </w:r>
      <w:r w:rsidDel="00000000" w:rsidR="00000000" w:rsidRPr="00000000">
        <w:rPr>
          <w:sz w:val="20"/>
          <w:szCs w:val="20"/>
          <w:rtl w:val="0"/>
        </w:rPr>
        <w:t xml:space="preserve">registered office at </w:t>
      </w:r>
      <w:r w:rsidDel="00000000" w:rsidR="00000000" w:rsidRPr="00000000">
        <w:rPr>
          <w:sz w:val="20"/>
          <w:szCs w:val="20"/>
          <w:highlight w:val="yellow"/>
          <w:rtl w:val="0"/>
        </w:rPr>
        <w:t xml:space="preserve">[ADDRESS]</w:t>
      </w:r>
      <w:r w:rsidDel="00000000" w:rsidR="00000000" w:rsidRPr="00000000">
        <w:rPr>
          <w:sz w:val="20"/>
          <w:szCs w:val="20"/>
          <w:rtl w:val="0"/>
        </w:rPr>
        <w:t xml:space="preserve">, VAT No</w:t>
      </w:r>
      <w:r w:rsidDel="00000000" w:rsidR="00000000" w:rsidRPr="00000000">
        <w:rPr>
          <w:sz w:val="20"/>
          <w:szCs w:val="20"/>
          <w:highlight w:val="yellow"/>
          <w:rtl w:val="0"/>
        </w:rPr>
        <w:t xml:space="preserve">. [NUMBER], </w:t>
      </w:r>
      <w:r w:rsidDel="00000000" w:rsidR="00000000" w:rsidRPr="00000000">
        <w:rPr>
          <w:sz w:val="20"/>
          <w:szCs w:val="20"/>
          <w:rtl w:val="0"/>
        </w:rPr>
        <w:t xml:space="preserve">email </w:t>
      </w:r>
      <w:r w:rsidDel="00000000" w:rsidR="00000000" w:rsidRPr="00000000">
        <w:rPr>
          <w:sz w:val="20"/>
          <w:szCs w:val="20"/>
          <w:highlight w:val="yellow"/>
          <w:rtl w:val="0"/>
        </w:rPr>
        <w:t xml:space="preserve">[EMAIL], </w:t>
      </w:r>
      <w:r w:rsidDel="00000000" w:rsidR="00000000" w:rsidRPr="00000000">
        <w:rPr>
          <w:sz w:val="20"/>
          <w:szCs w:val="20"/>
          <w:rtl w:val="0"/>
        </w:rPr>
        <w:t xml:space="preserve">operator of the online platform available at </w:t>
      </w:r>
      <w:r w:rsidDel="00000000" w:rsidR="00000000" w:rsidRPr="00000000">
        <w:rPr>
          <w:sz w:val="20"/>
          <w:szCs w:val="20"/>
          <w:highlight w:val="yellow"/>
          <w:rtl w:val="0"/>
        </w:rPr>
        <w:t xml:space="preserve">[WEBSITE URL].</w:t>
      </w:r>
    </w:p>
    <w:p w:rsidR="00000000" w:rsidDel="00000000" w:rsidP="00000000" w:rsidRDefault="00000000" w:rsidRPr="00000000" w14:paraId="00000007">
      <w:pPr>
        <w:spacing w:after="240" w:before="240" w:lineRule="auto"/>
        <w:jc w:val="both"/>
        <w:rPr>
          <w:sz w:val="20"/>
          <w:szCs w:val="20"/>
        </w:rPr>
      </w:pPr>
      <w:r w:rsidDel="00000000" w:rsidR="00000000" w:rsidRPr="00000000">
        <w:rPr>
          <w:b w:val="1"/>
          <w:bCs w:val="1"/>
          <w:sz w:val="20"/>
          <w:szCs w:val="20"/>
          <w:rtl w:val="0"/>
        </w:rPr>
        <w:t xml:space="preserve">“Platform”</w:t>
      </w:r>
      <w:r w:rsidDel="00000000" w:rsidR="00000000" w:rsidRPr="00000000">
        <w:rPr>
          <w:sz w:val="20"/>
          <w:szCs w:val="20"/>
          <w:rtl w:val="0"/>
        </w:rPr>
        <w:t xml:space="preserve">: the website and/or application managed by the Operator that aggregates and displays Experiences offered by third‑party Partners.</w:t>
      </w:r>
    </w:p>
    <w:p w:rsidR="00000000" w:rsidDel="00000000" w:rsidP="00000000" w:rsidRDefault="00000000" w:rsidRPr="00000000" w14:paraId="00000008">
      <w:pPr>
        <w:spacing w:after="240" w:before="240" w:lineRule="auto"/>
        <w:jc w:val="both"/>
        <w:rPr>
          <w:sz w:val="20"/>
          <w:szCs w:val="20"/>
        </w:rPr>
      </w:pPr>
      <w:r w:rsidDel="00000000" w:rsidR="00000000" w:rsidRPr="00000000">
        <w:rPr>
          <w:b w:val="1"/>
          <w:bCs w:val="1"/>
          <w:sz w:val="20"/>
          <w:szCs w:val="20"/>
          <w:rtl w:val="0"/>
        </w:rPr>
        <w:t xml:space="preserve">“Customer” or “User”</w:t>
      </w:r>
      <w:r w:rsidDel="00000000" w:rsidR="00000000" w:rsidRPr="00000000">
        <w:rPr>
          <w:sz w:val="20"/>
          <w:szCs w:val="20"/>
          <w:rtl w:val="0"/>
        </w:rPr>
        <w:t xml:space="preserve">: any adult natural person accessing the Platform and purchasing the Consultancy Service for personal, non‑professional use.</w:t>
      </w:r>
    </w:p>
    <w:p w:rsidR="00000000" w:rsidDel="00000000" w:rsidP="00000000" w:rsidRDefault="00000000" w:rsidRPr="00000000" w14:paraId="00000009">
      <w:pPr>
        <w:spacing w:after="240" w:before="240" w:lineRule="auto"/>
        <w:jc w:val="both"/>
        <w:rPr>
          <w:sz w:val="20"/>
          <w:szCs w:val="20"/>
        </w:rPr>
      </w:pPr>
      <w:r w:rsidDel="00000000" w:rsidR="00000000" w:rsidRPr="00000000">
        <w:rPr>
          <w:b w:val="1"/>
          <w:bCs w:val="1"/>
          <w:sz w:val="20"/>
          <w:szCs w:val="20"/>
          <w:rtl w:val="0"/>
        </w:rPr>
        <w:t xml:space="preserve">“Partner”</w:t>
      </w:r>
      <w:r w:rsidDel="00000000" w:rsidR="00000000" w:rsidRPr="00000000">
        <w:rPr>
          <w:sz w:val="20"/>
          <w:szCs w:val="20"/>
          <w:rtl w:val="0"/>
        </w:rPr>
        <w:t xml:space="preserve">: the third‑party provider, independent from the Operator, who delivers the Experience. The Partner’s identity is not disclosed for confidential commercial reasons; the Partner remains solely responsible for delivery.</w:t>
      </w:r>
    </w:p>
    <w:p w:rsidR="00000000" w:rsidDel="00000000" w:rsidP="00000000" w:rsidRDefault="00000000" w:rsidRPr="00000000" w14:paraId="0000000A">
      <w:pPr>
        <w:spacing w:after="240" w:before="240" w:lineRule="auto"/>
        <w:jc w:val="both"/>
        <w:rPr>
          <w:sz w:val="20"/>
          <w:szCs w:val="20"/>
        </w:rPr>
      </w:pPr>
      <w:r w:rsidDel="00000000" w:rsidR="00000000" w:rsidRPr="00000000">
        <w:rPr>
          <w:b w:val="1"/>
          <w:bCs w:val="1"/>
          <w:sz w:val="20"/>
          <w:szCs w:val="20"/>
          <w:rtl w:val="0"/>
        </w:rPr>
        <w:t xml:space="preserve">“Experience”</w:t>
      </w:r>
      <w:r w:rsidDel="00000000" w:rsidR="00000000" w:rsidRPr="00000000">
        <w:rPr>
          <w:sz w:val="20"/>
          <w:szCs w:val="20"/>
          <w:rtl w:val="0"/>
        </w:rPr>
        <w:t xml:space="preserve">: the activity, service, or product offered by the Partner and selectable through the Platform (e.g., travel experiences, cultural activities, gastronomic experiences, etc.).</w:t>
      </w:r>
    </w:p>
    <w:p w:rsidR="00000000" w:rsidDel="00000000" w:rsidP="00000000" w:rsidRDefault="00000000" w:rsidRPr="00000000" w14:paraId="0000000B">
      <w:pPr>
        <w:spacing w:after="240" w:before="240" w:lineRule="auto"/>
        <w:jc w:val="both"/>
        <w:rPr>
          <w:sz w:val="20"/>
          <w:szCs w:val="20"/>
        </w:rPr>
      </w:pPr>
      <w:r w:rsidDel="00000000" w:rsidR="00000000" w:rsidRPr="00000000">
        <w:rPr>
          <w:b w:val="1"/>
          <w:bCs w:val="1"/>
          <w:sz w:val="20"/>
          <w:szCs w:val="20"/>
          <w:rtl w:val="0"/>
        </w:rPr>
        <w:t xml:space="preserve">“Consultancy Service”</w:t>
      </w:r>
      <w:r w:rsidDel="00000000" w:rsidR="00000000" w:rsidRPr="00000000">
        <w:rPr>
          <w:sz w:val="20"/>
          <w:szCs w:val="20"/>
          <w:rtl w:val="0"/>
        </w:rPr>
        <w:t xml:space="preserve">: the service provided by the Operator to the Customer, consisting of selecting, presenting, and recommending Experiences aligned with the Customer’s preferences.</w:t>
      </w:r>
    </w:p>
    <w:p w:rsidR="00000000" w:rsidDel="00000000" w:rsidP="00000000" w:rsidRDefault="00000000" w:rsidRPr="00000000" w14:paraId="0000000C">
      <w:pPr>
        <w:spacing w:after="240" w:before="240" w:lineRule="auto"/>
        <w:jc w:val="both"/>
        <w:rPr>
          <w:sz w:val="20"/>
          <w:szCs w:val="20"/>
        </w:rPr>
      </w:pPr>
      <w:r w:rsidDel="00000000" w:rsidR="00000000" w:rsidRPr="00000000">
        <w:rPr>
          <w:b w:val="1"/>
          <w:bCs w:val="1"/>
          <w:sz w:val="20"/>
          <w:szCs w:val="20"/>
          <w:rtl w:val="0"/>
        </w:rPr>
        <w:t xml:space="preserve">“Fee”</w:t>
      </w:r>
      <w:r w:rsidDel="00000000" w:rsidR="00000000" w:rsidRPr="00000000">
        <w:rPr>
          <w:sz w:val="20"/>
          <w:szCs w:val="20"/>
          <w:rtl w:val="0"/>
        </w:rPr>
        <w:t xml:space="preserve">: the amount paid by the Customer to the Operator exclusively for the Consultancy Service, separate and distinct from the price of the Experience, which is paid directly to the Partner.</w:t>
      </w:r>
    </w:p>
    <w:p w:rsidR="00000000" w:rsidDel="00000000" w:rsidP="00000000" w:rsidRDefault="00000000" w:rsidRPr="00000000" w14:paraId="0000000D">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rPr>
          <w:color w:val="1a2e5a"/>
        </w:rPr>
      </w:pPr>
      <w:bookmarkStart w:colFirst="0" w:colLast="0" w:name="_heading=h.74jlhsl9nxmr" w:id="2"/>
      <w:bookmarkEnd w:id="2"/>
      <w:r w:rsidDel="00000000" w:rsidR="00000000" w:rsidRPr="00000000">
        <w:rPr>
          <w:color w:val="1a2e5a"/>
          <w:rtl w:val="0"/>
        </w:rPr>
        <w:t xml:space="preserve">Art. 2 — Scope of the Service</w:t>
      </w:r>
    </w:p>
    <w:p w:rsidR="00000000" w:rsidDel="00000000" w:rsidP="00000000" w:rsidRDefault="00000000" w:rsidRPr="00000000" w14:paraId="0000000E">
      <w:pPr>
        <w:spacing w:after="240" w:before="240" w:lineRule="auto"/>
        <w:jc w:val="both"/>
        <w:rPr>
          <w:sz w:val="20"/>
          <w:szCs w:val="20"/>
        </w:rPr>
      </w:pPr>
      <w:r w:rsidDel="00000000" w:rsidR="00000000" w:rsidRPr="00000000">
        <w:rPr>
          <w:sz w:val="20"/>
          <w:szCs w:val="20"/>
          <w:rtl w:val="0"/>
        </w:rPr>
        <w:t xml:space="preserve">The Operator manages a Platform that aggregates Experiences offered by third‑party Partners. The service provided by the Operator to the Customer consists exclusively of:</w:t>
      </w:r>
    </w:p>
    <w:p w:rsidR="00000000" w:rsidDel="00000000" w:rsidP="00000000" w:rsidRDefault="00000000" w:rsidRPr="00000000" w14:paraId="0000000F">
      <w:pPr>
        <w:numPr>
          <w:ilvl w:val="0"/>
          <w:numId w:val="3"/>
        </w:numPr>
        <w:spacing w:after="0" w:afterAutospacing="0" w:before="240" w:lineRule="auto"/>
        <w:ind w:left="720" w:hanging="360"/>
        <w:jc w:val="both"/>
        <w:rPr>
          <w:sz w:val="20"/>
          <w:szCs w:val="20"/>
        </w:rPr>
      </w:pPr>
      <w:r w:rsidDel="00000000" w:rsidR="00000000" w:rsidRPr="00000000">
        <w:rPr>
          <w:sz w:val="20"/>
          <w:szCs w:val="20"/>
          <w:rtl w:val="0"/>
        </w:rPr>
        <w:t xml:space="preserve">selecting and presenting Experiences aligned with the Customer’s preferences;</w:t>
      </w:r>
    </w:p>
    <w:p w:rsidR="00000000" w:rsidDel="00000000" w:rsidP="00000000" w:rsidRDefault="00000000" w:rsidRPr="00000000" w14:paraId="00000010">
      <w:pPr>
        <w:numPr>
          <w:ilvl w:val="0"/>
          <w:numId w:val="3"/>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supporting the Customer in choosing among available options;</w:t>
      </w:r>
    </w:p>
    <w:p w:rsidR="00000000" w:rsidDel="00000000" w:rsidP="00000000" w:rsidRDefault="00000000" w:rsidRPr="00000000" w14:paraId="00000011">
      <w:pPr>
        <w:numPr>
          <w:ilvl w:val="0"/>
          <w:numId w:val="3"/>
        </w:numPr>
        <w:spacing w:after="240" w:before="0" w:beforeAutospacing="0" w:lineRule="auto"/>
        <w:ind w:left="720" w:hanging="360"/>
        <w:jc w:val="both"/>
        <w:rPr>
          <w:sz w:val="20"/>
          <w:szCs w:val="20"/>
        </w:rPr>
      </w:pPr>
      <w:r w:rsidDel="00000000" w:rsidR="00000000" w:rsidRPr="00000000">
        <w:rPr>
          <w:sz w:val="20"/>
          <w:szCs w:val="20"/>
          <w:rtl w:val="0"/>
        </w:rPr>
        <w:t xml:space="preserve">providing the information available regarding the Experiences presented.</w:t>
      </w:r>
    </w:p>
    <w:p w:rsidR="00000000" w:rsidDel="00000000" w:rsidP="00000000" w:rsidRDefault="00000000" w:rsidRPr="00000000" w14:paraId="00000012">
      <w:pPr>
        <w:spacing w:after="240" w:before="240" w:lineRule="auto"/>
        <w:jc w:val="both"/>
        <w:rPr>
          <w:sz w:val="20"/>
          <w:szCs w:val="20"/>
        </w:rPr>
      </w:pPr>
      <w:r w:rsidDel="00000000" w:rsidR="00000000" w:rsidRPr="00000000">
        <w:rPr>
          <w:sz w:val="20"/>
          <w:szCs w:val="20"/>
          <w:rtl w:val="0"/>
        </w:rPr>
        <w:t xml:space="preserve">The Operator does NOT sell Experiences, does NOT collect payment for Experiences, and is NOT a party to the contract between Customer and Partner. The contractual relationship for the purchase of the Experience is established directly between the Customer and the Partner, according to the Partner’s terms and conditions.</w:t>
      </w:r>
    </w:p>
    <w:p w:rsidR="00000000" w:rsidDel="00000000" w:rsidP="00000000" w:rsidRDefault="00000000" w:rsidRPr="00000000" w14:paraId="00000013">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rPr>
          <w:color w:val="1a2e5a"/>
        </w:rPr>
      </w:pPr>
      <w:bookmarkStart w:colFirst="0" w:colLast="0" w:name="_heading=h.dqrd5bits6wl" w:id="3"/>
      <w:bookmarkEnd w:id="3"/>
      <w:r w:rsidDel="00000000" w:rsidR="00000000" w:rsidRPr="00000000">
        <w:rPr>
          <w:color w:val="1a2e5a"/>
          <w:rtl w:val="0"/>
        </w:rPr>
        <w:t xml:space="preserve">Art. 3 — Acceptance of the Terms</w:t>
      </w:r>
    </w:p>
    <w:p w:rsidR="00000000" w:rsidDel="00000000" w:rsidP="00000000" w:rsidRDefault="00000000" w:rsidRPr="00000000" w14:paraId="00000014">
      <w:pPr>
        <w:spacing w:after="240" w:before="240" w:lineRule="auto"/>
        <w:jc w:val="both"/>
        <w:rPr>
          <w:sz w:val="20"/>
          <w:szCs w:val="20"/>
        </w:rPr>
      </w:pPr>
      <w:r w:rsidDel="00000000" w:rsidR="00000000" w:rsidRPr="00000000">
        <w:rPr>
          <w:sz w:val="20"/>
          <w:szCs w:val="20"/>
          <w:rtl w:val="0"/>
        </w:rPr>
        <w:t xml:space="preserve">These Terms and Conditions are deemed accepted by the Customer when they:</w:t>
      </w:r>
    </w:p>
    <w:p w:rsidR="00000000" w:rsidDel="00000000" w:rsidP="00000000" w:rsidRDefault="00000000" w:rsidRPr="00000000" w14:paraId="00000015">
      <w:pPr>
        <w:numPr>
          <w:ilvl w:val="0"/>
          <w:numId w:val="5"/>
        </w:numPr>
        <w:spacing w:after="240" w:before="240" w:lineRule="auto"/>
        <w:ind w:left="720" w:hanging="360"/>
        <w:jc w:val="both"/>
        <w:rPr>
          <w:sz w:val="20"/>
          <w:szCs w:val="20"/>
        </w:rPr>
      </w:pPr>
      <w:r w:rsidDel="00000000" w:rsidR="00000000" w:rsidRPr="00000000">
        <w:rPr>
          <w:sz w:val="20"/>
          <w:szCs w:val="20"/>
          <w:rtl w:val="0"/>
        </w:rPr>
        <w:t xml:space="preserve">tick the checkbox “I have read and accept the Terms and Conditions” on the checkout page; and complete payment of the Fee.</w:t>
      </w:r>
    </w:p>
    <w:p w:rsidR="00000000" w:rsidDel="00000000" w:rsidP="00000000" w:rsidRDefault="00000000" w:rsidRPr="00000000" w14:paraId="00000016">
      <w:pPr>
        <w:spacing w:after="240" w:before="240" w:lineRule="auto"/>
        <w:jc w:val="both"/>
        <w:rPr>
          <w:sz w:val="20"/>
          <w:szCs w:val="20"/>
          <w:highlight w:val="yellow"/>
        </w:rPr>
      </w:pPr>
      <w:r w:rsidDel="00000000" w:rsidR="00000000" w:rsidRPr="00000000">
        <w:rPr>
          <w:sz w:val="20"/>
          <w:szCs w:val="20"/>
          <w:rtl w:val="0"/>
        </w:rPr>
        <w:t xml:space="preserve">Acceptance is mandatory to proceed with the purchase. Without acceptance, the transaction cannot be completed. These Terms are always available and downloadable from the website under the section</w:t>
      </w:r>
      <w:r w:rsidDel="00000000" w:rsidR="00000000" w:rsidRPr="00000000">
        <w:rPr>
          <w:sz w:val="20"/>
          <w:szCs w:val="20"/>
          <w:highlight w:val="yellow"/>
          <w:rtl w:val="0"/>
        </w:rPr>
        <w:t xml:space="preserve"> [SECTION NAME].</w:t>
      </w:r>
    </w:p>
    <w:p w:rsidR="00000000" w:rsidDel="00000000" w:rsidP="00000000" w:rsidRDefault="00000000" w:rsidRPr="00000000" w14:paraId="00000017">
      <w:pPr>
        <w:pStyle w:val="Heading2"/>
        <w:spacing w:after="80" w:before="360" w:lineRule="auto"/>
        <w:jc w:val="both"/>
        <w:rPr>
          <w:color w:val="1a2e5a"/>
        </w:rPr>
      </w:pPr>
      <w:bookmarkStart w:colFirst="0" w:colLast="0" w:name="_heading=h.5wmyqqmb8hom" w:id="4"/>
      <w:bookmarkEnd w:id="4"/>
      <w:r w:rsidDel="00000000" w:rsidR="00000000" w:rsidRPr="00000000">
        <w:rPr>
          <w:color w:val="1a2e5a"/>
          <w:rtl w:val="0"/>
        </w:rPr>
        <w:t xml:space="preserve">Art. 4 — Fee and Payment</w:t>
      </w:r>
    </w:p>
    <w:p w:rsidR="00000000" w:rsidDel="00000000" w:rsidP="00000000" w:rsidRDefault="00000000" w:rsidRPr="00000000" w14:paraId="00000018">
      <w:pPr>
        <w:spacing w:after="240" w:before="240" w:lineRule="auto"/>
        <w:jc w:val="both"/>
        <w:rPr>
          <w:sz w:val="20"/>
          <w:szCs w:val="20"/>
        </w:rPr>
      </w:pPr>
      <w:r w:rsidDel="00000000" w:rsidR="00000000" w:rsidRPr="00000000">
        <w:rPr>
          <w:sz w:val="20"/>
          <w:szCs w:val="20"/>
          <w:rtl w:val="0"/>
        </w:rPr>
        <w:t xml:space="preserve">The Fee for the Consultancy Service is clearly indicated on the service detail page and on the checkout page before the Customer proceeds with payment.</w:t>
      </w:r>
    </w:p>
    <w:p w:rsidR="00000000" w:rsidDel="00000000" w:rsidP="00000000" w:rsidRDefault="00000000" w:rsidRPr="00000000" w14:paraId="00000019">
      <w:pPr>
        <w:spacing w:after="240" w:before="240" w:lineRule="auto"/>
        <w:jc w:val="both"/>
        <w:rPr>
          <w:sz w:val="20"/>
          <w:szCs w:val="20"/>
          <w:highlight w:val="yellow"/>
        </w:rPr>
      </w:pPr>
      <w:r w:rsidDel="00000000" w:rsidR="00000000" w:rsidRPr="00000000">
        <w:rPr>
          <w:sz w:val="20"/>
          <w:szCs w:val="20"/>
          <w:highlight w:val="yellow"/>
          <w:rtl w:val="0"/>
        </w:rPr>
        <w:t xml:space="preserve">Payment is made through the methods available on the Platform (credit/debit card, PayPal, etc.) and is processed at the time of purchase. The Operator will issue an invoice or fiscal receipt for each transaction.</w:t>
      </w:r>
    </w:p>
    <w:p w:rsidR="00000000" w:rsidDel="00000000" w:rsidP="00000000" w:rsidRDefault="00000000" w:rsidRPr="00000000" w14:paraId="0000001A">
      <w:pPr>
        <w:spacing w:after="240" w:before="240" w:lineRule="auto"/>
        <w:jc w:val="both"/>
        <w:rPr>
          <w:sz w:val="20"/>
          <w:szCs w:val="20"/>
        </w:rPr>
      </w:pPr>
      <w:r w:rsidDel="00000000" w:rsidR="00000000" w:rsidRPr="00000000">
        <w:rPr>
          <w:b w:val="1"/>
          <w:bCs w:val="1"/>
          <w:sz w:val="20"/>
          <w:szCs w:val="20"/>
          <w:rtl w:val="0"/>
        </w:rPr>
        <w:t xml:space="preserve">Separation of payments</w:t>
      </w:r>
      <w:r w:rsidDel="00000000" w:rsidR="00000000" w:rsidRPr="00000000">
        <w:rPr>
          <w:sz w:val="20"/>
          <w:szCs w:val="20"/>
          <w:rtl w:val="0"/>
        </w:rPr>
        <w:t xml:space="preserve">: the Fee paid to the Operator is separate from the price of the Experience, which the Customer will pay directly to the Partner according to the Partner’s instructions.</w:t>
      </w:r>
    </w:p>
    <w:p w:rsidR="00000000" w:rsidDel="00000000" w:rsidP="00000000" w:rsidRDefault="00000000" w:rsidRPr="00000000" w14:paraId="0000001B">
      <w:pPr>
        <w:pStyle w:val="Heading2"/>
        <w:spacing w:after="80" w:before="360" w:lineRule="auto"/>
        <w:jc w:val="both"/>
        <w:rPr>
          <w:color w:val="1a2e5a"/>
        </w:rPr>
      </w:pPr>
      <w:bookmarkStart w:colFirst="0" w:colLast="0" w:name="_heading=h.4luos3cal36m" w:id="5"/>
      <w:bookmarkEnd w:id="5"/>
      <w:r w:rsidDel="00000000" w:rsidR="00000000" w:rsidRPr="00000000">
        <w:rPr>
          <w:color w:val="1a2e5a"/>
          <w:rtl w:val="0"/>
        </w:rPr>
        <w:t xml:space="preserve">Art. 5 — Right of Withdrawal (Art. 52 Consumer Code)</w:t>
      </w:r>
    </w:p>
    <w:p w:rsidR="00000000" w:rsidDel="00000000" w:rsidP="00000000" w:rsidRDefault="00000000" w:rsidRPr="00000000" w14:paraId="0000001C">
      <w:pPr>
        <w:spacing w:after="240" w:before="240" w:lineRule="auto"/>
        <w:jc w:val="both"/>
        <w:rPr>
          <w:sz w:val="20"/>
          <w:szCs w:val="20"/>
        </w:rPr>
      </w:pPr>
      <w:r w:rsidDel="00000000" w:rsidR="00000000" w:rsidRPr="00000000">
        <w:rPr>
          <w:sz w:val="20"/>
          <w:szCs w:val="20"/>
          <w:rtl w:val="0"/>
        </w:rPr>
        <w:t xml:space="preserve">Pursuant to Articles 52 et seq. of Legislative Decree 206/2005 (Consumer Code), the Customer has the right to withdraw from the contract within 14 days from the date of purchase, without providing any reason.</w:t>
      </w:r>
    </w:p>
    <w:p w:rsidR="00000000" w:rsidDel="00000000" w:rsidP="00000000" w:rsidRDefault="00000000" w:rsidRPr="00000000" w14:paraId="0000001D">
      <w:pPr>
        <w:spacing w:after="240" w:before="240" w:lineRule="auto"/>
        <w:jc w:val="both"/>
        <w:rPr>
          <w:sz w:val="20"/>
          <w:szCs w:val="20"/>
        </w:rPr>
      </w:pPr>
      <w:r w:rsidDel="00000000" w:rsidR="00000000" w:rsidRPr="00000000">
        <w:rPr>
          <w:sz w:val="20"/>
          <w:szCs w:val="20"/>
          <w:rtl w:val="0"/>
        </w:rPr>
        <w:t xml:space="preserve">To exercise the right of withdrawal, the Customer must send an explicit communication to the Operator before the 14‑day period expires, using one of the following channels:</w:t>
      </w:r>
    </w:p>
    <w:p w:rsidR="00000000" w:rsidDel="00000000" w:rsidP="00000000" w:rsidRDefault="00000000" w:rsidRPr="00000000" w14:paraId="0000001E">
      <w:pPr>
        <w:numPr>
          <w:ilvl w:val="0"/>
          <w:numId w:val="1"/>
        </w:numPr>
        <w:spacing w:after="240" w:before="240" w:lineRule="auto"/>
        <w:ind w:left="720" w:hanging="360"/>
        <w:jc w:val="both"/>
        <w:rPr>
          <w:sz w:val="20"/>
          <w:szCs w:val="20"/>
        </w:rPr>
      </w:pPr>
      <w:r w:rsidDel="00000000" w:rsidR="00000000" w:rsidRPr="00000000">
        <w:rPr>
          <w:sz w:val="20"/>
          <w:szCs w:val="20"/>
          <w:rtl w:val="0"/>
        </w:rPr>
        <w:t xml:space="preserve">Email:</w:t>
      </w:r>
      <w:r w:rsidDel="00000000" w:rsidR="00000000" w:rsidRPr="00000000">
        <w:rPr>
          <w:sz w:val="20"/>
          <w:szCs w:val="20"/>
          <w:highlight w:val="yellow"/>
          <w:rtl w:val="0"/>
        </w:rPr>
        <w:t xml:space="preserve"> [SUPPORT EMAIL]</w:t>
      </w:r>
      <w:r w:rsidDel="00000000" w:rsidR="00000000" w:rsidRPr="00000000">
        <w:rPr>
          <w:rtl w:val="0"/>
        </w:rPr>
      </w:r>
    </w:p>
    <w:p w:rsidR="00000000" w:rsidDel="00000000" w:rsidP="00000000" w:rsidRDefault="00000000" w:rsidRPr="00000000" w14:paraId="0000001F">
      <w:pPr>
        <w:spacing w:after="240" w:before="240" w:lineRule="auto"/>
        <w:jc w:val="both"/>
        <w:rPr>
          <w:sz w:val="20"/>
          <w:szCs w:val="20"/>
        </w:rPr>
      </w:pPr>
      <w:r w:rsidDel="00000000" w:rsidR="00000000" w:rsidRPr="00000000">
        <w:rPr>
          <w:b w:val="1"/>
          <w:bCs w:val="1"/>
          <w:sz w:val="20"/>
          <w:szCs w:val="20"/>
          <w:rtl w:val="0"/>
        </w:rPr>
        <w:t xml:space="preserve">Exception — Early execution of the service</w:t>
      </w:r>
      <w:r w:rsidDel="00000000" w:rsidR="00000000" w:rsidRPr="00000000">
        <w:rPr>
          <w:sz w:val="20"/>
          <w:szCs w:val="20"/>
          <w:rtl w:val="0"/>
        </w:rPr>
        <w:t xml:space="preserve">: pursuant to Art. 59(a) of the Consumer Code, the right of withdrawal is excluded if the Customer has expressly requested immediate execution of the Consultancy Service and the service has been fully performed before the 14‑day period expires. In such case, the Customer will be informed and must provide explicit consent before the service begins.</w:t>
      </w:r>
    </w:p>
    <w:p w:rsidR="00000000" w:rsidDel="00000000" w:rsidP="00000000" w:rsidRDefault="00000000" w:rsidRPr="00000000" w14:paraId="00000020">
      <w:pPr>
        <w:spacing w:after="240" w:before="240" w:lineRule="auto"/>
        <w:jc w:val="both"/>
        <w:rPr>
          <w:sz w:val="20"/>
          <w:szCs w:val="20"/>
        </w:rPr>
      </w:pPr>
      <w:r w:rsidDel="00000000" w:rsidR="00000000" w:rsidRPr="00000000">
        <w:rPr>
          <w:sz w:val="20"/>
          <w:szCs w:val="20"/>
          <w:rtl w:val="0"/>
        </w:rPr>
        <w:t xml:space="preserve">If withdrawal is validly exercised, the Operator will refund the Fee within 14 days from receipt of the withdrawal notice, using the same payment method used by the Customer.</w:t>
      </w:r>
    </w:p>
    <w:p w:rsidR="00000000" w:rsidDel="00000000" w:rsidP="00000000" w:rsidRDefault="00000000" w:rsidRPr="00000000" w14:paraId="00000021">
      <w:pPr>
        <w:pStyle w:val="Heading2"/>
        <w:spacing w:after="80" w:before="360" w:lineRule="auto"/>
        <w:jc w:val="both"/>
        <w:rPr>
          <w:color w:val="000000"/>
          <w:sz w:val="32"/>
          <w:szCs w:val="32"/>
        </w:rPr>
      </w:pPr>
      <w:bookmarkStart w:colFirst="0" w:colLast="0" w:name="_heading=h.bgzsn4metw41" w:id="6"/>
      <w:bookmarkEnd w:id="6"/>
      <w:r w:rsidDel="00000000" w:rsidR="00000000" w:rsidRPr="00000000">
        <w:rPr>
          <w:color w:val="1a2e5a"/>
          <w:rtl w:val="0"/>
        </w:rPr>
        <w:t xml:space="preserve">Art. 6 — Confidentiality of the Partner’s Identity</w:t>
      </w:r>
      <w:r w:rsidDel="00000000" w:rsidR="00000000" w:rsidRPr="00000000">
        <w:rPr>
          <w:rtl w:val="0"/>
        </w:rPr>
      </w:r>
    </w:p>
    <w:p w:rsidR="00000000" w:rsidDel="00000000" w:rsidP="00000000" w:rsidRDefault="00000000" w:rsidRPr="00000000" w14:paraId="00000022">
      <w:pPr>
        <w:spacing w:after="240" w:before="240" w:lineRule="auto"/>
        <w:jc w:val="both"/>
        <w:rPr>
          <w:sz w:val="20"/>
          <w:szCs w:val="20"/>
        </w:rPr>
      </w:pPr>
      <w:r w:rsidDel="00000000" w:rsidR="00000000" w:rsidRPr="00000000">
        <w:rPr>
          <w:sz w:val="20"/>
          <w:szCs w:val="20"/>
          <w:rtl w:val="0"/>
        </w:rPr>
        <w:t xml:space="preserve">For confidential commercial reasons, the Operator does not disclose the identity of the Partner providing the Experience. The Customer acknowledges and accepts this condition at the time of purchase.</w:t>
      </w:r>
    </w:p>
    <w:p w:rsidR="00000000" w:rsidDel="00000000" w:rsidP="00000000" w:rsidRDefault="00000000" w:rsidRPr="00000000" w14:paraId="00000023">
      <w:pPr>
        <w:spacing w:after="240" w:before="240" w:lineRule="auto"/>
        <w:jc w:val="both"/>
        <w:rPr>
          <w:sz w:val="20"/>
          <w:szCs w:val="20"/>
        </w:rPr>
      </w:pPr>
      <w:r w:rsidDel="00000000" w:rsidR="00000000" w:rsidRPr="00000000">
        <w:rPr>
          <w:sz w:val="20"/>
          <w:szCs w:val="20"/>
          <w:rtl w:val="0"/>
        </w:rPr>
        <w:t xml:space="preserve">This does not affect the Customer’s rights toward the Partner: once the Customer selects an Experience and completes the purchase directly with the Partner, all necessary details for service delivery will be provided.</w:t>
      </w:r>
    </w:p>
    <w:p w:rsidR="00000000" w:rsidDel="00000000" w:rsidP="00000000" w:rsidRDefault="00000000" w:rsidRPr="00000000" w14:paraId="00000024">
      <w:pPr>
        <w:pStyle w:val="Heading2"/>
        <w:spacing w:after="80" w:before="360" w:lineRule="auto"/>
        <w:jc w:val="both"/>
        <w:rPr>
          <w:color w:val="000000"/>
          <w:sz w:val="32"/>
          <w:szCs w:val="32"/>
        </w:rPr>
      </w:pPr>
      <w:bookmarkStart w:colFirst="0" w:colLast="0" w:name="_heading=h.20ehngf7l4k9" w:id="7"/>
      <w:bookmarkEnd w:id="7"/>
      <w:r w:rsidDel="00000000" w:rsidR="00000000" w:rsidRPr="00000000">
        <w:rPr>
          <w:color w:val="1a2e5a"/>
          <w:rtl w:val="0"/>
        </w:rPr>
        <w:t xml:space="preserve">Art. 7 — Limitation of Liability of the Operator</w:t>
      </w:r>
      <w:r w:rsidDel="00000000" w:rsidR="00000000" w:rsidRPr="00000000">
        <w:rPr>
          <w:rtl w:val="0"/>
        </w:rPr>
      </w:r>
    </w:p>
    <w:p w:rsidR="00000000" w:rsidDel="00000000" w:rsidP="00000000" w:rsidRDefault="00000000" w:rsidRPr="00000000" w14:paraId="00000025">
      <w:pPr>
        <w:spacing w:after="240" w:before="240" w:lineRule="auto"/>
        <w:jc w:val="both"/>
        <w:rPr>
          <w:sz w:val="20"/>
          <w:szCs w:val="20"/>
        </w:rPr>
      </w:pPr>
      <w:r w:rsidDel="00000000" w:rsidR="00000000" w:rsidRPr="00000000">
        <w:rPr>
          <w:sz w:val="20"/>
          <w:szCs w:val="20"/>
          <w:rtl w:val="0"/>
        </w:rPr>
        <w:t xml:space="preserve">The Operator is solely responsible for the correct provision of the Consultancy Service described in Art. 2. The Operator is not responsible for:</w:t>
      </w:r>
    </w:p>
    <w:p w:rsidR="00000000" w:rsidDel="00000000" w:rsidP="00000000" w:rsidRDefault="00000000" w:rsidRPr="00000000" w14:paraId="00000026">
      <w:pPr>
        <w:numPr>
          <w:ilvl w:val="0"/>
          <w:numId w:val="2"/>
        </w:numPr>
        <w:spacing w:after="0" w:afterAutospacing="0" w:before="240" w:lineRule="auto"/>
        <w:ind w:left="720" w:hanging="360"/>
        <w:jc w:val="both"/>
        <w:rPr>
          <w:sz w:val="20"/>
          <w:szCs w:val="20"/>
        </w:rPr>
      </w:pPr>
      <w:r w:rsidDel="00000000" w:rsidR="00000000" w:rsidRPr="00000000">
        <w:rPr>
          <w:sz w:val="20"/>
          <w:szCs w:val="20"/>
          <w:rtl w:val="0"/>
        </w:rPr>
        <w:t xml:space="preserve">failures, delays, cancellations, or service issues by the Partner in delivering the Experience;</w:t>
      </w:r>
    </w:p>
    <w:p w:rsidR="00000000" w:rsidDel="00000000" w:rsidP="00000000" w:rsidRDefault="00000000" w:rsidRPr="00000000" w14:paraId="00000027">
      <w:pPr>
        <w:numPr>
          <w:ilvl w:val="0"/>
          <w:numId w:val="2"/>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discrepancies between the Experience description provided by the Partner and the Experience actually delivered;</w:t>
      </w:r>
    </w:p>
    <w:p w:rsidR="00000000" w:rsidDel="00000000" w:rsidP="00000000" w:rsidRDefault="00000000" w:rsidRPr="00000000" w14:paraId="00000028">
      <w:pPr>
        <w:numPr>
          <w:ilvl w:val="0"/>
          <w:numId w:val="2"/>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direct or indirect damages suffered by the Customer during the Experience;</w:t>
      </w:r>
    </w:p>
    <w:p w:rsidR="00000000" w:rsidDel="00000000" w:rsidP="00000000" w:rsidRDefault="00000000" w:rsidRPr="00000000" w14:paraId="00000029">
      <w:pPr>
        <w:numPr>
          <w:ilvl w:val="0"/>
          <w:numId w:val="2"/>
        </w:numPr>
        <w:spacing w:after="240" w:before="0" w:beforeAutospacing="0" w:lineRule="auto"/>
        <w:ind w:left="720" w:hanging="360"/>
        <w:jc w:val="both"/>
        <w:rPr>
          <w:sz w:val="20"/>
          <w:szCs w:val="20"/>
        </w:rPr>
      </w:pPr>
      <w:r w:rsidDel="00000000" w:rsidR="00000000" w:rsidRPr="00000000">
        <w:rPr>
          <w:sz w:val="20"/>
          <w:szCs w:val="20"/>
          <w:rtl w:val="0"/>
        </w:rPr>
        <w:t xml:space="preserve">unavailability of Experiences displayed on the Platform.</w:t>
      </w:r>
    </w:p>
    <w:p w:rsidR="00000000" w:rsidDel="00000000" w:rsidP="00000000" w:rsidRDefault="00000000" w:rsidRPr="00000000" w14:paraId="0000002A">
      <w:pPr>
        <w:spacing w:after="240" w:before="240" w:lineRule="auto"/>
        <w:jc w:val="both"/>
        <w:rPr>
          <w:sz w:val="20"/>
          <w:szCs w:val="20"/>
        </w:rPr>
      </w:pPr>
      <w:r w:rsidDel="00000000" w:rsidR="00000000" w:rsidRPr="00000000">
        <w:rPr>
          <w:sz w:val="20"/>
          <w:szCs w:val="20"/>
          <w:rtl w:val="0"/>
        </w:rPr>
        <w:t xml:space="preserve">Any complaints regarding the Experience must be addressed directly to the Partner. The Operator may assist the Customer in contacting the Partner, without assuming any direct obligations.</w:t>
      </w:r>
    </w:p>
    <w:p w:rsidR="00000000" w:rsidDel="00000000" w:rsidP="00000000" w:rsidRDefault="00000000" w:rsidRPr="00000000" w14:paraId="0000002B">
      <w:pPr>
        <w:pStyle w:val="Heading2"/>
        <w:spacing w:after="80" w:before="360" w:lineRule="auto"/>
        <w:jc w:val="both"/>
        <w:rPr>
          <w:color w:val="1a2e5a"/>
        </w:rPr>
      </w:pPr>
      <w:bookmarkStart w:colFirst="0" w:colLast="0" w:name="_heading=h.vdwtht3gwko1" w:id="8"/>
      <w:bookmarkEnd w:id="8"/>
      <w:r w:rsidDel="00000000" w:rsidR="00000000" w:rsidRPr="00000000">
        <w:rPr>
          <w:color w:val="1a2e5a"/>
          <w:rtl w:val="0"/>
        </w:rPr>
        <w:t xml:space="preserve">Art. 8 — Customer Obligations and Declarations</w:t>
      </w:r>
    </w:p>
    <w:p w:rsidR="00000000" w:rsidDel="00000000" w:rsidP="00000000" w:rsidRDefault="00000000" w:rsidRPr="00000000" w14:paraId="0000002C">
      <w:pPr>
        <w:spacing w:after="240" w:before="240" w:lineRule="auto"/>
        <w:jc w:val="both"/>
        <w:rPr>
          <w:sz w:val="20"/>
          <w:szCs w:val="20"/>
        </w:rPr>
      </w:pPr>
      <w:r w:rsidDel="00000000" w:rsidR="00000000" w:rsidRPr="00000000">
        <w:rPr>
          <w:sz w:val="20"/>
          <w:szCs w:val="20"/>
          <w:rtl w:val="0"/>
        </w:rPr>
        <w:t xml:space="preserve">By accessing the Platform and purchasing the Service, the Customer declares that they:</w:t>
      </w:r>
    </w:p>
    <w:p w:rsidR="00000000" w:rsidDel="00000000" w:rsidP="00000000" w:rsidRDefault="00000000" w:rsidRPr="00000000" w14:paraId="0000002D">
      <w:pPr>
        <w:numPr>
          <w:ilvl w:val="0"/>
          <w:numId w:val="4"/>
        </w:numPr>
        <w:spacing w:after="0" w:afterAutospacing="0" w:before="240" w:lineRule="auto"/>
        <w:ind w:left="720" w:hanging="360"/>
        <w:jc w:val="both"/>
        <w:rPr>
          <w:sz w:val="20"/>
          <w:szCs w:val="20"/>
        </w:rPr>
      </w:pPr>
      <w:r w:rsidDel="00000000" w:rsidR="00000000" w:rsidRPr="00000000">
        <w:rPr>
          <w:sz w:val="20"/>
          <w:szCs w:val="20"/>
          <w:rtl w:val="0"/>
        </w:rPr>
        <w:t xml:space="preserve">are of legal age and have full legal capacity;</w:t>
      </w:r>
    </w:p>
    <w:p w:rsidR="00000000" w:rsidDel="00000000" w:rsidP="00000000" w:rsidRDefault="00000000" w:rsidRPr="00000000" w14:paraId="0000002E">
      <w:pPr>
        <w:numPr>
          <w:ilvl w:val="0"/>
          <w:numId w:val="4"/>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act for personal, non‑professional purposes;</w:t>
      </w:r>
    </w:p>
    <w:p w:rsidR="00000000" w:rsidDel="00000000" w:rsidP="00000000" w:rsidRDefault="00000000" w:rsidRPr="00000000" w14:paraId="0000002F">
      <w:pPr>
        <w:numPr>
          <w:ilvl w:val="0"/>
          <w:numId w:val="4"/>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have provided truthful and complete information during registration or purchase;</w:t>
      </w:r>
    </w:p>
    <w:p w:rsidR="00000000" w:rsidDel="00000000" w:rsidP="00000000" w:rsidRDefault="00000000" w:rsidRPr="00000000" w14:paraId="00000030">
      <w:pPr>
        <w:numPr>
          <w:ilvl w:val="0"/>
          <w:numId w:val="4"/>
        </w:numPr>
        <w:spacing w:after="240" w:before="0" w:beforeAutospacing="0" w:lineRule="auto"/>
        <w:ind w:left="720" w:hanging="360"/>
        <w:jc w:val="both"/>
        <w:rPr>
          <w:sz w:val="20"/>
          <w:szCs w:val="20"/>
        </w:rPr>
      </w:pPr>
      <w:r w:rsidDel="00000000" w:rsidR="00000000" w:rsidRPr="00000000">
        <w:rPr>
          <w:sz w:val="20"/>
          <w:szCs w:val="20"/>
          <w:rtl w:val="0"/>
        </w:rPr>
        <w:t xml:space="preserve">will independently review the Partner’s contractual terms before purchasing the Experience.</w:t>
      </w:r>
    </w:p>
    <w:p w:rsidR="00000000" w:rsidDel="00000000" w:rsidP="00000000" w:rsidRDefault="00000000" w:rsidRPr="00000000" w14:paraId="00000031">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rPr>
          <w:color w:val="1a2e5a"/>
        </w:rPr>
      </w:pPr>
      <w:bookmarkStart w:colFirst="0" w:colLast="0" w:name="_heading=h.pv0g4qyttc39" w:id="9"/>
      <w:bookmarkEnd w:id="9"/>
      <w:r w:rsidDel="00000000" w:rsidR="00000000" w:rsidRPr="00000000">
        <w:rPr>
          <w:color w:val="1a2e5a"/>
          <w:rtl w:val="0"/>
        </w:rPr>
        <w:t xml:space="preserve">Art. 9 — Personal Data Processing</w:t>
      </w:r>
    </w:p>
    <w:p w:rsidR="00000000" w:rsidDel="00000000" w:rsidP="00000000" w:rsidRDefault="00000000" w:rsidRPr="00000000" w14:paraId="00000032">
      <w:pPr>
        <w:spacing w:after="240" w:before="240" w:lineRule="auto"/>
        <w:jc w:val="both"/>
        <w:rPr>
          <w:sz w:val="20"/>
          <w:szCs w:val="20"/>
        </w:rPr>
      </w:pPr>
      <w:r w:rsidDel="00000000" w:rsidR="00000000" w:rsidRPr="00000000">
        <w:rPr>
          <w:sz w:val="20"/>
          <w:szCs w:val="20"/>
          <w:rtl w:val="0"/>
        </w:rPr>
        <w:t xml:space="preserve">The Operator processes the Customer’s personal data as Data Controller, in compliance with EU Regulation 2016/679 (GDPR) and Legislative Decree 196/2003 as amended by Legislative Decree 101/2018.</w:t>
      </w:r>
    </w:p>
    <w:p w:rsidR="00000000" w:rsidDel="00000000" w:rsidP="00000000" w:rsidRDefault="00000000" w:rsidRPr="00000000" w14:paraId="00000033">
      <w:pPr>
        <w:spacing w:after="240" w:before="240" w:lineRule="auto"/>
        <w:jc w:val="both"/>
        <w:rPr>
          <w:sz w:val="20"/>
          <w:szCs w:val="20"/>
        </w:rPr>
      </w:pPr>
      <w:r w:rsidDel="00000000" w:rsidR="00000000" w:rsidRPr="00000000">
        <w:rPr>
          <w:sz w:val="20"/>
          <w:szCs w:val="20"/>
          <w:rtl w:val="0"/>
        </w:rPr>
        <w:t xml:space="preserve">Purposes, processing methods, retention periods, and data subject rights are described in the Privacy Policy available on the website under [PRIVACY POLICY LINK], which the Customer is invited to read before purchasing.</w:t>
      </w:r>
    </w:p>
    <w:p w:rsidR="00000000" w:rsidDel="00000000" w:rsidP="00000000" w:rsidRDefault="00000000" w:rsidRPr="00000000" w14:paraId="00000034">
      <w:pPr>
        <w:spacing w:after="240" w:before="240" w:lineRule="auto"/>
        <w:jc w:val="both"/>
        <w:rPr>
          <w:sz w:val="20"/>
          <w:szCs w:val="20"/>
        </w:rPr>
      </w:pPr>
      <w:r w:rsidDel="00000000" w:rsidR="00000000" w:rsidRPr="00000000">
        <w:rPr>
          <w:sz w:val="20"/>
          <w:szCs w:val="20"/>
          <w:rtl w:val="0"/>
        </w:rPr>
        <w:t xml:space="preserve">Customer data will not be shared with the Partner without explicit consent, except where strictly necessary for the provision of the Consultancy Service.</w:t>
      </w:r>
    </w:p>
    <w:p w:rsidR="00000000" w:rsidDel="00000000" w:rsidP="00000000" w:rsidRDefault="00000000" w:rsidRPr="00000000" w14:paraId="00000035">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rPr>
          <w:color w:val="1a2e5a"/>
        </w:rPr>
      </w:pPr>
      <w:bookmarkStart w:colFirst="0" w:colLast="0" w:name="_heading=h.nqwqspo5vqh7" w:id="10"/>
      <w:bookmarkEnd w:id="10"/>
      <w:r w:rsidDel="00000000" w:rsidR="00000000" w:rsidRPr="00000000">
        <w:rPr>
          <w:color w:val="1a2e5a"/>
          <w:rtl w:val="0"/>
        </w:rPr>
        <w:t xml:space="preserve">Art. 10 — Cookie Policy</w:t>
      </w:r>
    </w:p>
    <w:p w:rsidR="00000000" w:rsidDel="00000000" w:rsidP="00000000" w:rsidRDefault="00000000" w:rsidRPr="00000000" w14:paraId="00000036">
      <w:pPr>
        <w:spacing w:after="240" w:before="240" w:lineRule="auto"/>
        <w:jc w:val="both"/>
        <w:rPr>
          <w:sz w:val="20"/>
          <w:szCs w:val="20"/>
        </w:rPr>
      </w:pPr>
      <w:r w:rsidDel="00000000" w:rsidR="00000000" w:rsidRPr="00000000">
        <w:rPr>
          <w:sz w:val="20"/>
          <w:szCs w:val="20"/>
          <w:rtl w:val="0"/>
        </w:rPr>
        <w:t xml:space="preserve">The Platform uses technical cookies and, subject to consent, analytical and profiling cookies. The full Cookie Policy is available under [COOKIE POLICY LINK].</w:t>
      </w:r>
    </w:p>
    <w:p w:rsidR="00000000" w:rsidDel="00000000" w:rsidP="00000000" w:rsidRDefault="00000000" w:rsidRPr="00000000" w14:paraId="00000037">
      <w:pPr>
        <w:pStyle w:val="Heading2"/>
        <w:spacing w:after="80" w:before="360" w:lineRule="auto"/>
        <w:jc w:val="both"/>
        <w:rPr>
          <w:color w:val="1a2e5a"/>
        </w:rPr>
      </w:pPr>
      <w:bookmarkStart w:colFirst="0" w:colLast="0" w:name="_heading=h.929tlj5dj2q7" w:id="11"/>
      <w:bookmarkEnd w:id="11"/>
      <w:r w:rsidDel="00000000" w:rsidR="00000000" w:rsidRPr="00000000">
        <w:rPr>
          <w:color w:val="1a2e5a"/>
          <w:rtl w:val="0"/>
        </w:rPr>
        <w:t xml:space="preserve">Art. 11 — Amendments to the Terms and Conditions</w:t>
      </w:r>
    </w:p>
    <w:p w:rsidR="00000000" w:rsidDel="00000000" w:rsidP="00000000" w:rsidRDefault="00000000" w:rsidRPr="00000000" w14:paraId="00000038">
      <w:pPr>
        <w:spacing w:after="240" w:before="240" w:lineRule="auto"/>
        <w:jc w:val="both"/>
        <w:rPr>
          <w:sz w:val="20"/>
          <w:szCs w:val="20"/>
        </w:rPr>
      </w:pPr>
      <w:r w:rsidDel="00000000" w:rsidR="00000000" w:rsidRPr="00000000">
        <w:rPr>
          <w:sz w:val="20"/>
          <w:szCs w:val="20"/>
          <w:rtl w:val="0"/>
        </w:rPr>
        <w:t xml:space="preserve">The Operator reserves the right to amend these Terms and Conditions at any time. Amendments will be published on the Platform with the update date and will take effect from the date of publication.</w:t>
      </w:r>
    </w:p>
    <w:p w:rsidR="00000000" w:rsidDel="00000000" w:rsidP="00000000" w:rsidRDefault="00000000" w:rsidRPr="00000000" w14:paraId="00000039">
      <w:pPr>
        <w:spacing w:after="240" w:before="240" w:lineRule="auto"/>
        <w:jc w:val="both"/>
        <w:rPr>
          <w:sz w:val="20"/>
          <w:szCs w:val="20"/>
        </w:rPr>
      </w:pPr>
      <w:r w:rsidDel="00000000" w:rsidR="00000000" w:rsidRPr="00000000">
        <w:rPr>
          <w:sz w:val="20"/>
          <w:szCs w:val="20"/>
          <w:rtl w:val="0"/>
        </w:rPr>
        <w:t xml:space="preserve">For completed purchases, the Terms in force at the time of purchase apply. Customers are encouraged to review this page periodically.</w:t>
      </w:r>
    </w:p>
    <w:p w:rsidR="00000000" w:rsidDel="00000000" w:rsidP="00000000" w:rsidRDefault="00000000" w:rsidRPr="00000000" w14:paraId="0000003A">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rPr>
          <w:color w:val="1a2e5a"/>
        </w:rPr>
      </w:pPr>
      <w:bookmarkStart w:colFirst="0" w:colLast="0" w:name="_heading=h.qq81ss9jy223" w:id="12"/>
      <w:bookmarkEnd w:id="12"/>
      <w:r w:rsidDel="00000000" w:rsidR="00000000" w:rsidRPr="00000000">
        <w:rPr>
          <w:color w:val="1a2e5a"/>
          <w:rtl w:val="0"/>
        </w:rPr>
        <w:t xml:space="preserve">Art. 12 — Dispute Resolution and Jurisdiction</w:t>
      </w:r>
    </w:p>
    <w:p w:rsidR="00000000" w:rsidDel="00000000" w:rsidP="00000000" w:rsidRDefault="00000000" w:rsidRPr="00000000" w14:paraId="0000003B">
      <w:pPr>
        <w:spacing w:after="100" w:before="200" w:lineRule="auto"/>
        <w:jc w:val="both"/>
        <w:rPr>
          <w:sz w:val="20"/>
          <w:szCs w:val="20"/>
          <w:highlight w:val="yellow"/>
        </w:rPr>
      </w:pPr>
      <w:r w:rsidDel="00000000" w:rsidR="00000000" w:rsidRPr="00000000">
        <w:rPr>
          <w:sz w:val="20"/>
          <w:szCs w:val="20"/>
          <w:rtl w:val="0"/>
        </w:rPr>
        <w:t xml:space="preserve">In case of dispute, EU‑resident Customers may use the European Commission’s ODR (Online Dispute Resolution) platform. The Operator is available to attempt an amicable resolution. Customers may contact support a</w:t>
      </w:r>
      <w:r w:rsidDel="00000000" w:rsidR="00000000" w:rsidRPr="00000000">
        <w:rPr>
          <w:sz w:val="20"/>
          <w:szCs w:val="20"/>
          <w:highlight w:val="yellow"/>
          <w:rtl w:val="0"/>
        </w:rPr>
        <w:t xml:space="preserve">t [SUPPORT EMAIL].</w:t>
      </w:r>
    </w:p>
    <w:p w:rsidR="00000000" w:rsidDel="00000000" w:rsidP="00000000" w:rsidRDefault="00000000" w:rsidRPr="00000000" w14:paraId="0000003C">
      <w:pPr>
        <w:spacing w:after="240" w:before="240" w:lineRule="auto"/>
        <w:jc w:val="both"/>
        <w:rPr>
          <w:sz w:val="20"/>
          <w:szCs w:val="20"/>
        </w:rPr>
      </w:pPr>
      <w:r w:rsidDel="00000000" w:rsidR="00000000" w:rsidRPr="00000000">
        <w:rPr>
          <w:sz w:val="20"/>
          <w:szCs w:val="20"/>
          <w:rtl w:val="0"/>
        </w:rPr>
        <w:t xml:space="preserve">If no amicable solution is reached, disputes involving consumers shall be submitted to the court of the Customer’s place of residence or elected domicile, pursuant to Art. 66‑bis of the Consumer Code. These Terms are governed by Italian law.</w:t>
      </w:r>
    </w:p>
    <w:p w:rsidR="00000000" w:rsidDel="00000000" w:rsidP="00000000" w:rsidRDefault="00000000" w:rsidRPr="00000000" w14:paraId="0000003D">
      <w:pPr>
        <w:pStyle w:val="Heading2"/>
        <w:spacing w:after="80" w:before="360" w:lineRule="auto"/>
        <w:jc w:val="both"/>
        <w:rPr>
          <w:color w:val="1a2e5a"/>
        </w:rPr>
      </w:pPr>
      <w:bookmarkStart w:colFirst="0" w:colLast="0" w:name="_heading=h.wkgkcsa6h2nl" w:id="13"/>
      <w:bookmarkEnd w:id="13"/>
      <w:r w:rsidDel="00000000" w:rsidR="00000000" w:rsidRPr="00000000">
        <w:rPr>
          <w:color w:val="1a2e5a"/>
          <w:rtl w:val="0"/>
        </w:rPr>
        <w:t xml:space="preserve">Art. 13 — Final Provisions</w:t>
      </w:r>
    </w:p>
    <w:p w:rsidR="00000000" w:rsidDel="00000000" w:rsidP="00000000" w:rsidRDefault="00000000" w:rsidRPr="00000000" w14:paraId="0000003E">
      <w:pPr>
        <w:spacing w:after="240" w:before="240" w:lineRule="auto"/>
        <w:jc w:val="both"/>
        <w:rPr>
          <w:sz w:val="20"/>
          <w:szCs w:val="20"/>
        </w:rPr>
      </w:pPr>
      <w:r w:rsidDel="00000000" w:rsidR="00000000" w:rsidRPr="00000000">
        <w:rPr>
          <w:sz w:val="20"/>
          <w:szCs w:val="20"/>
          <w:rtl w:val="0"/>
        </w:rPr>
        <w:t xml:space="preserve">These Terms and Conditions are drafted in Italian and governed by Italian law. The invalidity or ineffectiveness of any clause does not affect the validity of the remaining agreement.</w:t>
      </w:r>
    </w:p>
    <w:p w:rsidR="00000000" w:rsidDel="00000000" w:rsidP="00000000" w:rsidRDefault="00000000" w:rsidRPr="00000000" w14:paraId="0000003F">
      <w:pPr>
        <w:spacing w:after="240" w:before="240" w:lineRule="auto"/>
        <w:jc w:val="both"/>
        <w:rPr/>
      </w:pPr>
      <w:r w:rsidDel="00000000" w:rsidR="00000000" w:rsidRPr="00000000">
        <w:rPr>
          <w:sz w:val="20"/>
          <w:szCs w:val="20"/>
          <w:rtl w:val="0"/>
        </w:rPr>
        <w:t xml:space="preserve">For any communication or assistance</w:t>
      </w:r>
      <w:r w:rsidDel="00000000" w:rsidR="00000000" w:rsidRPr="00000000">
        <w:rPr>
          <w:sz w:val="20"/>
          <w:szCs w:val="20"/>
          <w:highlight w:val="yellow"/>
          <w:rtl w:val="0"/>
        </w:rPr>
        <w:t xml:space="preserve">: [SUPPORT EMAIL] </w:t>
      </w:r>
      <w:r w:rsidDel="00000000" w:rsidR="00000000" w:rsidRPr="00000000">
        <w:rPr>
          <w:sz w:val="20"/>
          <w:szCs w:val="20"/>
          <w:rtl w:val="0"/>
        </w:rPr>
        <w:t xml:space="preserve">— response guaranteed within </w:t>
      </w:r>
      <w:r w:rsidDel="00000000" w:rsidR="00000000" w:rsidRPr="00000000">
        <w:rPr>
          <w:sz w:val="20"/>
          <w:szCs w:val="20"/>
          <w:highlight w:val="yellow"/>
          <w:rtl w:val="0"/>
        </w:rPr>
        <w:t xml:space="preserve">[X] </w:t>
      </w:r>
      <w:r w:rsidDel="00000000" w:rsidR="00000000" w:rsidRPr="00000000">
        <w:rPr>
          <w:sz w:val="20"/>
          <w:szCs w:val="20"/>
          <w:rtl w:val="0"/>
        </w:rPr>
        <w:t xml:space="preserve">business days.</w:t>
      </w:r>
      <w:r w:rsidDel="00000000" w:rsidR="00000000" w:rsidRPr="00000000">
        <w:rPr>
          <w:rtl w:val="0"/>
        </w:rPr>
      </w:r>
    </w:p>
    <w:sectPr>
      <w:pgSz w:h="16838" w:w="11906"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1a2e5a"/>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pPr>
    <w:rPr>
      <w:rFonts w:ascii="Arial" w:cs="Arial" w:eastAsia="Arial" w:hAnsi="Arial"/>
      <w:b w:val="1"/>
      <w:bCs w:val="1"/>
      <w:i w:val="0"/>
      <w:iCs w:val="0"/>
      <w:smallCaps w:val="0"/>
      <w:strike w:val="0"/>
      <w:color w:val="2e4a7a"/>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P8W54Crbd7uwqAqaAyMVm/uKZw==">CgMxLjAyDmgudGkyaTVnanJxem5vMg5oLjU3NjhzNzFnNjZxczIOaC43NGpsaHNsOW54bXIyDmguZHFyZDViaXRzNndsMg5oLjV3bXlxcW1iOGhvbTIOaC40bHVvczNjYWwzNm0yDmguYmd6c240bWV0dzQxMg5oLjIwZWhuZ2Y3bDRrOTIOaC52ZHd0aHQzZ3drbzEyDmgucHYwZzRxeXR0YzM5Mg5oLm5xd3FzcG81dnFoNzIOaC45Mjl0bGo1ZGoycTcyDmgucXE4MXNzOWp5MjIzMg5oLndrZ2tjc2E2aDJubDgAciExTDJZVnNpc3c5bVc0a0hHeVNqQkFaZ01kNExvSE5BM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